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1E69" w:rsidRDefault="003D1E69" w:rsidP="003E4DC7">
      <w:pPr>
        <w:rPr>
          <w:rFonts w:ascii="Arial" w:hAnsi="Arial" w:cs="Arial"/>
          <w:b/>
          <w:color w:val="FF0000"/>
          <w:u w:val="single"/>
        </w:rPr>
      </w:pPr>
    </w:p>
    <w:p w:rsidR="003E4DC7" w:rsidRPr="008075B9" w:rsidRDefault="003E4DC7" w:rsidP="003E4DC7">
      <w:pPr>
        <w:rPr>
          <w:rFonts w:ascii="Arial" w:hAnsi="Arial" w:cs="Arial"/>
          <w:b/>
          <w:color w:val="FF0000"/>
          <w:u w:val="single"/>
        </w:rPr>
      </w:pPr>
      <w:r w:rsidRPr="008075B9">
        <w:rPr>
          <w:rFonts w:ascii="Arial" w:hAnsi="Arial" w:cs="Arial"/>
          <w:b/>
          <w:color w:val="FF0000"/>
          <w:u w:val="single"/>
        </w:rPr>
        <w:t>Documents Required for a Writ of Execution/Real Estate &amp; Mortgage Foreclosure:</w:t>
      </w:r>
    </w:p>
    <w:p w:rsidR="003E4DC7" w:rsidRPr="008075B9" w:rsidRDefault="003E4DC7" w:rsidP="003E4DC7">
      <w:pPr>
        <w:rPr>
          <w:rFonts w:ascii="Arial" w:hAnsi="Arial" w:cs="Arial"/>
          <w:color w:val="FF0000"/>
          <w:u w:val="single"/>
        </w:rPr>
      </w:pPr>
    </w:p>
    <w:p w:rsidR="003E4DC7" w:rsidRPr="00577D4F" w:rsidRDefault="003E4DC7" w:rsidP="003E4DC7">
      <w:pPr>
        <w:numPr>
          <w:ilvl w:val="0"/>
          <w:numId w:val="1"/>
        </w:numPr>
        <w:rPr>
          <w:rFonts w:ascii="Arial" w:hAnsi="Arial" w:cs="Arial"/>
          <w:b/>
        </w:rPr>
      </w:pPr>
      <w:r w:rsidRPr="00577D4F">
        <w:rPr>
          <w:rFonts w:ascii="Arial" w:hAnsi="Arial" w:cs="Arial"/>
          <w:b/>
        </w:rPr>
        <w:t>$3,000.00 Deposit</w:t>
      </w:r>
    </w:p>
    <w:p w:rsidR="003E4DC7" w:rsidRPr="00577D4F" w:rsidRDefault="003E4DC7" w:rsidP="003E4DC7">
      <w:pPr>
        <w:numPr>
          <w:ilvl w:val="0"/>
          <w:numId w:val="1"/>
        </w:numPr>
        <w:rPr>
          <w:rFonts w:ascii="Arial" w:hAnsi="Arial" w:cs="Arial"/>
        </w:rPr>
      </w:pPr>
      <w:r w:rsidRPr="00577D4F">
        <w:rPr>
          <w:rFonts w:ascii="Arial" w:hAnsi="Arial" w:cs="Arial"/>
        </w:rPr>
        <w:t>Writ for each defendant</w:t>
      </w:r>
      <w:r w:rsidR="003D1E69">
        <w:rPr>
          <w:rFonts w:ascii="Arial" w:hAnsi="Arial" w:cs="Arial"/>
        </w:rPr>
        <w:t>/Occupant</w:t>
      </w:r>
    </w:p>
    <w:p w:rsidR="003E4DC7" w:rsidRPr="00577D4F" w:rsidRDefault="003E4DC7" w:rsidP="003E4DC7">
      <w:pPr>
        <w:numPr>
          <w:ilvl w:val="0"/>
          <w:numId w:val="1"/>
        </w:numPr>
        <w:rPr>
          <w:rFonts w:ascii="Arial" w:hAnsi="Arial" w:cs="Arial"/>
        </w:rPr>
      </w:pPr>
      <w:r w:rsidRPr="00577D4F">
        <w:rPr>
          <w:rFonts w:ascii="Arial" w:hAnsi="Arial" w:cs="Arial"/>
        </w:rPr>
        <w:t>P.R.C.P. Rule Notice of Sale 3129.2 for Sheriff</w:t>
      </w:r>
    </w:p>
    <w:p w:rsidR="003E4DC7" w:rsidRPr="00577D4F" w:rsidRDefault="003E4DC7" w:rsidP="003E4DC7">
      <w:pPr>
        <w:numPr>
          <w:ilvl w:val="0"/>
          <w:numId w:val="1"/>
        </w:numPr>
        <w:rPr>
          <w:rFonts w:ascii="Arial" w:hAnsi="Arial" w:cs="Arial"/>
        </w:rPr>
      </w:pPr>
      <w:r w:rsidRPr="00577D4F">
        <w:rPr>
          <w:rFonts w:ascii="Arial" w:hAnsi="Arial" w:cs="Arial"/>
        </w:rPr>
        <w:t>P.R.C.P. Rule Notice of Sale 3129.2 for each defendant</w:t>
      </w:r>
    </w:p>
    <w:p w:rsidR="003E4DC7" w:rsidRPr="00577D4F" w:rsidRDefault="003E4DC7" w:rsidP="003E4DC7">
      <w:pPr>
        <w:numPr>
          <w:ilvl w:val="0"/>
          <w:numId w:val="1"/>
        </w:numPr>
        <w:rPr>
          <w:rFonts w:ascii="Arial" w:hAnsi="Arial" w:cs="Arial"/>
        </w:rPr>
      </w:pPr>
      <w:r w:rsidRPr="00577D4F">
        <w:rPr>
          <w:rFonts w:ascii="Arial" w:hAnsi="Arial" w:cs="Arial"/>
        </w:rPr>
        <w:t xml:space="preserve">P.R.C.P Rule </w:t>
      </w:r>
      <w:r w:rsidR="003D1E69">
        <w:rPr>
          <w:rFonts w:ascii="Arial" w:hAnsi="Arial" w:cs="Arial"/>
        </w:rPr>
        <w:t>Affidavit 3129.1 for Sheriff</w:t>
      </w:r>
    </w:p>
    <w:p w:rsidR="003E4DC7" w:rsidRPr="00577D4F" w:rsidRDefault="007F2008" w:rsidP="003E4DC7">
      <w:pPr>
        <w:numPr>
          <w:ilvl w:val="0"/>
          <w:numId w:val="1"/>
        </w:numPr>
        <w:rPr>
          <w:rFonts w:ascii="Arial" w:hAnsi="Arial" w:cs="Arial"/>
        </w:rPr>
      </w:pPr>
      <w:r>
        <w:rPr>
          <w:rFonts w:ascii="Arial" w:hAnsi="Arial" w:cs="Arial"/>
        </w:rPr>
        <w:t xml:space="preserve">Electronic version of legal description e-mailed to </w:t>
      </w:r>
      <w:hyperlink r:id="rId5" w:history="1">
        <w:r w:rsidRPr="000F0AD2">
          <w:rPr>
            <w:rStyle w:val="Hyperlink"/>
            <w:rFonts w:ascii="Calibri" w:hAnsi="Calibri"/>
            <w:color w:val="FF0000"/>
          </w:rPr>
          <w:t>sherifflegalinfo@lyco.org</w:t>
        </w:r>
      </w:hyperlink>
    </w:p>
    <w:p w:rsidR="003E4DC7" w:rsidRDefault="003E4DC7" w:rsidP="003E4DC7">
      <w:pPr>
        <w:numPr>
          <w:ilvl w:val="0"/>
          <w:numId w:val="1"/>
        </w:numPr>
        <w:rPr>
          <w:rFonts w:ascii="Arial" w:hAnsi="Arial" w:cs="Arial"/>
        </w:rPr>
      </w:pPr>
      <w:r w:rsidRPr="00577D4F">
        <w:rPr>
          <w:rFonts w:ascii="Arial" w:hAnsi="Arial" w:cs="Arial"/>
        </w:rPr>
        <w:t>Short</w:t>
      </w:r>
      <w:r w:rsidR="003D1E69">
        <w:rPr>
          <w:rFonts w:ascii="Arial" w:hAnsi="Arial" w:cs="Arial"/>
        </w:rPr>
        <w:t xml:space="preserve"> or Long Legal Description for each Defendant/Occupant</w:t>
      </w:r>
    </w:p>
    <w:p w:rsidR="00E615FD" w:rsidRPr="00577D4F" w:rsidRDefault="00E615FD" w:rsidP="003E4DC7">
      <w:pPr>
        <w:numPr>
          <w:ilvl w:val="0"/>
          <w:numId w:val="1"/>
        </w:numPr>
        <w:rPr>
          <w:rFonts w:ascii="Arial" w:hAnsi="Arial" w:cs="Arial"/>
        </w:rPr>
      </w:pPr>
      <w:r>
        <w:rPr>
          <w:rFonts w:ascii="Arial" w:hAnsi="Arial" w:cs="Arial"/>
        </w:rPr>
        <w:t>Cover Letter with instructions for service</w:t>
      </w:r>
    </w:p>
    <w:p w:rsidR="003E4DC7" w:rsidRPr="00577D4F" w:rsidRDefault="003E4DC7" w:rsidP="003E4DC7">
      <w:pPr>
        <w:ind w:left="360"/>
        <w:rPr>
          <w:rFonts w:ascii="Arial" w:hAnsi="Arial" w:cs="Arial"/>
        </w:rPr>
      </w:pPr>
    </w:p>
    <w:p w:rsidR="003E4DC7" w:rsidRPr="00577D4F" w:rsidRDefault="003E4DC7" w:rsidP="003E4DC7">
      <w:pPr>
        <w:ind w:left="360"/>
        <w:rPr>
          <w:rFonts w:ascii="Arial" w:hAnsi="Arial" w:cs="Arial"/>
        </w:rPr>
      </w:pPr>
      <w:r w:rsidRPr="00577D4F">
        <w:rPr>
          <w:rFonts w:ascii="Arial" w:hAnsi="Arial" w:cs="Arial"/>
        </w:rPr>
        <w:t xml:space="preserve">****ATTENTION ATTORNEYS:  Legal Description MUST INCLUDE </w:t>
      </w:r>
      <w:r w:rsidRPr="00577D4F">
        <w:rPr>
          <w:rFonts w:ascii="Arial" w:hAnsi="Arial" w:cs="Arial"/>
          <w:b/>
        </w:rPr>
        <w:t>tax parcel number(s)</w:t>
      </w:r>
      <w:r w:rsidRPr="007F2008">
        <w:rPr>
          <w:rFonts w:ascii="Arial" w:hAnsi="Arial" w:cs="Arial"/>
        </w:rPr>
        <w:t xml:space="preserve"> </w:t>
      </w:r>
      <w:r w:rsidR="007F2008" w:rsidRPr="007F2008">
        <w:rPr>
          <w:rFonts w:ascii="Arial" w:hAnsi="Arial" w:cs="Arial"/>
        </w:rPr>
        <w:t>and</w:t>
      </w:r>
      <w:r w:rsidR="007F2008">
        <w:rPr>
          <w:rFonts w:ascii="Arial" w:hAnsi="Arial" w:cs="Arial"/>
          <w:b/>
        </w:rPr>
        <w:t xml:space="preserve"> docket number </w:t>
      </w:r>
      <w:r w:rsidRPr="00577D4F">
        <w:rPr>
          <w:rFonts w:ascii="Arial" w:hAnsi="Arial" w:cs="Arial"/>
        </w:rPr>
        <w:t xml:space="preserve">if </w:t>
      </w:r>
      <w:r w:rsidR="007F2008" w:rsidRPr="007F2008">
        <w:rPr>
          <w:rFonts w:ascii="Arial" w:hAnsi="Arial" w:cs="Arial"/>
          <w:u w:val="single"/>
        </w:rPr>
        <w:t>NOT</w:t>
      </w:r>
      <w:r w:rsidR="007F2008">
        <w:rPr>
          <w:rFonts w:ascii="Arial" w:hAnsi="Arial" w:cs="Arial"/>
        </w:rPr>
        <w:t xml:space="preserve"> included the W</w:t>
      </w:r>
      <w:r w:rsidRPr="00577D4F">
        <w:rPr>
          <w:rFonts w:ascii="Arial" w:hAnsi="Arial" w:cs="Arial"/>
        </w:rPr>
        <w:t>rit will be returned</w:t>
      </w:r>
    </w:p>
    <w:p w:rsidR="003E4DC7" w:rsidRPr="00577D4F" w:rsidRDefault="003E4DC7" w:rsidP="003E4DC7">
      <w:pPr>
        <w:ind w:left="360"/>
        <w:rPr>
          <w:rFonts w:ascii="Arial" w:hAnsi="Arial" w:cs="Arial"/>
        </w:rPr>
      </w:pPr>
    </w:p>
    <w:p w:rsidR="00A56965" w:rsidRPr="00577D4F" w:rsidRDefault="003E4DC7" w:rsidP="003E4DC7">
      <w:pPr>
        <w:jc w:val="center"/>
        <w:rPr>
          <w:rFonts w:ascii="Arial" w:hAnsi="Arial" w:cs="Arial"/>
          <w:b/>
          <w:color w:val="FF0000"/>
          <w:u w:val="single"/>
        </w:rPr>
      </w:pPr>
      <w:r w:rsidRPr="00577D4F">
        <w:rPr>
          <w:rFonts w:ascii="Arial" w:hAnsi="Arial" w:cs="Arial"/>
          <w:b/>
          <w:color w:val="FF0000"/>
          <w:u w:val="single"/>
        </w:rPr>
        <w:t>Post Sale Requirements</w:t>
      </w:r>
    </w:p>
    <w:p w:rsidR="00E51E98" w:rsidRPr="00577D4F" w:rsidRDefault="00E51E98" w:rsidP="003E4DC7">
      <w:pPr>
        <w:jc w:val="center"/>
        <w:rPr>
          <w:rFonts w:ascii="Arial" w:hAnsi="Arial" w:cs="Arial"/>
          <w:b/>
          <w:color w:val="FF0000"/>
          <w:u w:val="single"/>
        </w:rPr>
      </w:pPr>
    </w:p>
    <w:p w:rsidR="00DC41D5" w:rsidRPr="00577D4F" w:rsidRDefault="00DC41D5" w:rsidP="00DC41D5">
      <w:pPr>
        <w:rPr>
          <w:rFonts w:ascii="Arial" w:hAnsi="Arial" w:cs="Arial"/>
        </w:rPr>
      </w:pPr>
    </w:p>
    <w:p w:rsidR="00F31A27" w:rsidRPr="00577D4F" w:rsidRDefault="00F31A27" w:rsidP="00EF5BD4">
      <w:pPr>
        <w:pStyle w:val="NoSpacing"/>
        <w:numPr>
          <w:ilvl w:val="0"/>
          <w:numId w:val="6"/>
        </w:numPr>
        <w:rPr>
          <w:rFonts w:ascii="Arial" w:hAnsi="Arial" w:cs="Arial"/>
        </w:rPr>
      </w:pPr>
      <w:r w:rsidRPr="00577D4F">
        <w:rPr>
          <w:rFonts w:ascii="Arial" w:hAnsi="Arial" w:cs="Arial"/>
        </w:rPr>
        <w:t>A successful third party bidder is required to pay a 25% deposit of purchase price and 2% poundage of the first $250,000.00 and ½% on any amount over.</w:t>
      </w:r>
    </w:p>
    <w:p w:rsidR="00EF5BD4" w:rsidRPr="00577D4F" w:rsidRDefault="00EF5BD4" w:rsidP="00EF5BD4">
      <w:pPr>
        <w:pStyle w:val="NoSpacing"/>
        <w:ind w:left="720"/>
        <w:rPr>
          <w:rFonts w:ascii="Arial" w:hAnsi="Arial" w:cs="Arial"/>
        </w:rPr>
      </w:pPr>
    </w:p>
    <w:p w:rsidR="00F31A27" w:rsidRPr="00577D4F" w:rsidRDefault="00F31A27" w:rsidP="00EF5BD4">
      <w:pPr>
        <w:pStyle w:val="NoSpacing"/>
        <w:numPr>
          <w:ilvl w:val="0"/>
          <w:numId w:val="6"/>
        </w:numPr>
        <w:rPr>
          <w:rFonts w:ascii="Arial" w:hAnsi="Arial" w:cs="Arial"/>
        </w:rPr>
      </w:pPr>
      <w:r w:rsidRPr="00577D4F">
        <w:rPr>
          <w:rFonts w:ascii="Arial" w:hAnsi="Arial" w:cs="Arial"/>
        </w:rPr>
        <w:t>The deposit must be paid to the Sheriff immediately after the conclusion of Sheriff’s sales by the successful bidders on each property.  Deposit can be paid with certified check or personal check made payable to the Sheriff of Lycoming County.</w:t>
      </w:r>
    </w:p>
    <w:p w:rsidR="00F31A27" w:rsidRPr="00577D4F" w:rsidRDefault="00F31A27" w:rsidP="00EF5BD4">
      <w:pPr>
        <w:pStyle w:val="NoSpacing"/>
        <w:rPr>
          <w:rFonts w:ascii="Arial" w:hAnsi="Arial" w:cs="Arial"/>
        </w:rPr>
      </w:pPr>
    </w:p>
    <w:p w:rsidR="00F31A27" w:rsidRPr="00577D4F" w:rsidRDefault="00F31A27" w:rsidP="00EF5BD4">
      <w:pPr>
        <w:pStyle w:val="NoSpacing"/>
        <w:numPr>
          <w:ilvl w:val="0"/>
          <w:numId w:val="6"/>
        </w:numPr>
        <w:rPr>
          <w:rFonts w:ascii="Arial" w:hAnsi="Arial" w:cs="Arial"/>
        </w:rPr>
      </w:pPr>
      <w:r w:rsidRPr="00577D4F">
        <w:rPr>
          <w:rFonts w:ascii="Arial" w:hAnsi="Arial" w:cs="Arial"/>
        </w:rPr>
        <w:t xml:space="preserve">The balance of the purchase price and poundage </w:t>
      </w:r>
      <w:r w:rsidRPr="00117C43">
        <w:rPr>
          <w:rFonts w:ascii="Arial" w:hAnsi="Arial" w:cs="Arial"/>
          <w:b/>
          <w:color w:val="FF0000"/>
        </w:rPr>
        <w:t>must</w:t>
      </w:r>
      <w:r w:rsidRPr="00577D4F">
        <w:rPr>
          <w:rFonts w:ascii="Arial" w:hAnsi="Arial" w:cs="Arial"/>
        </w:rPr>
        <w:t xml:space="preserve"> be paid within ten (10) days of the sale without any further demand.  In default, thereof, the property may be sold again at the risk of the defaulting bidder and in case any deficiency on such resale the defaulting bid</w:t>
      </w:r>
      <w:r w:rsidR="003D1E69">
        <w:rPr>
          <w:rFonts w:ascii="Arial" w:hAnsi="Arial" w:cs="Arial"/>
        </w:rPr>
        <w:t xml:space="preserve">der shall make </w:t>
      </w:r>
      <w:r w:rsidRPr="00577D4F">
        <w:rPr>
          <w:rFonts w:ascii="Arial" w:hAnsi="Arial" w:cs="Arial"/>
        </w:rPr>
        <w:t>good the same to any persons injured.</w:t>
      </w:r>
      <w:bookmarkStart w:id="0" w:name="_GoBack"/>
      <w:bookmarkEnd w:id="0"/>
    </w:p>
    <w:p w:rsidR="00F31A27" w:rsidRPr="00577D4F" w:rsidRDefault="00F31A27" w:rsidP="00EF5BD4">
      <w:pPr>
        <w:pStyle w:val="NoSpacing"/>
        <w:rPr>
          <w:rFonts w:ascii="Arial" w:hAnsi="Arial" w:cs="Arial"/>
        </w:rPr>
      </w:pPr>
    </w:p>
    <w:p w:rsidR="00F31A27" w:rsidRPr="00577D4F" w:rsidRDefault="00F31A27" w:rsidP="00EF5BD4">
      <w:pPr>
        <w:pStyle w:val="NoSpacing"/>
        <w:numPr>
          <w:ilvl w:val="0"/>
          <w:numId w:val="6"/>
        </w:numPr>
        <w:rPr>
          <w:rFonts w:ascii="Arial" w:hAnsi="Arial" w:cs="Arial"/>
        </w:rPr>
      </w:pPr>
      <w:r w:rsidRPr="00577D4F">
        <w:rPr>
          <w:rFonts w:ascii="Arial" w:hAnsi="Arial" w:cs="Arial"/>
        </w:rPr>
        <w:t xml:space="preserve">The deposit paid by any bidder who fails to comply with the above conditions shall be forfeited.  Bidders are responsible to research the title to the property being sold </w:t>
      </w:r>
      <w:r w:rsidRPr="00577D4F">
        <w:rPr>
          <w:rFonts w:ascii="Arial" w:hAnsi="Arial" w:cs="Arial"/>
          <w:b/>
        </w:rPr>
        <w:t>prior</w:t>
      </w:r>
      <w:r w:rsidRPr="00577D4F">
        <w:rPr>
          <w:rFonts w:ascii="Arial" w:hAnsi="Arial" w:cs="Arial"/>
        </w:rPr>
        <w:t xml:space="preserve"> to sale.  </w:t>
      </w:r>
    </w:p>
    <w:p w:rsidR="00F31A27" w:rsidRPr="00577D4F" w:rsidRDefault="00F31A27" w:rsidP="00EF5BD4">
      <w:pPr>
        <w:pStyle w:val="NoSpacing"/>
        <w:rPr>
          <w:rFonts w:ascii="Arial" w:hAnsi="Arial" w:cs="Arial"/>
        </w:rPr>
      </w:pPr>
    </w:p>
    <w:p w:rsidR="00F31A27" w:rsidRPr="00577D4F" w:rsidRDefault="00F31A27" w:rsidP="00EF5BD4">
      <w:pPr>
        <w:pStyle w:val="NoSpacing"/>
        <w:numPr>
          <w:ilvl w:val="0"/>
          <w:numId w:val="6"/>
        </w:numPr>
        <w:rPr>
          <w:rFonts w:ascii="Arial" w:hAnsi="Arial" w:cs="Arial"/>
        </w:rPr>
      </w:pPr>
      <w:r w:rsidRPr="00577D4F">
        <w:rPr>
          <w:rFonts w:ascii="Arial" w:hAnsi="Arial" w:cs="Arial"/>
          <w:b/>
        </w:rPr>
        <w:t>Deeding Assignment</w:t>
      </w:r>
      <w:r w:rsidR="006238C5" w:rsidRPr="00577D4F">
        <w:rPr>
          <w:rFonts w:ascii="Arial" w:hAnsi="Arial" w:cs="Arial"/>
        </w:rPr>
        <w:t>- The successful bidder must provide the name</w:t>
      </w:r>
      <w:r w:rsidRPr="00577D4F">
        <w:rPr>
          <w:rFonts w:ascii="Arial" w:hAnsi="Arial" w:cs="Arial"/>
        </w:rPr>
        <w:t xml:space="preserve"> and address of the party to whom the property is to be conveyed </w:t>
      </w:r>
      <w:r w:rsidR="006238C5" w:rsidRPr="00577D4F">
        <w:rPr>
          <w:rFonts w:ascii="Arial" w:hAnsi="Arial" w:cs="Arial"/>
        </w:rPr>
        <w:t>to.</w:t>
      </w:r>
    </w:p>
    <w:p w:rsidR="00F31A27" w:rsidRPr="00577D4F" w:rsidRDefault="00F31A27" w:rsidP="00EF5BD4">
      <w:pPr>
        <w:pStyle w:val="NoSpacing"/>
        <w:rPr>
          <w:rFonts w:ascii="Arial" w:hAnsi="Arial" w:cs="Arial"/>
        </w:rPr>
      </w:pPr>
    </w:p>
    <w:p w:rsidR="0011569C" w:rsidRDefault="00F31A27" w:rsidP="00D463C7">
      <w:pPr>
        <w:pStyle w:val="NoSpacing"/>
        <w:numPr>
          <w:ilvl w:val="0"/>
          <w:numId w:val="6"/>
        </w:numPr>
        <w:rPr>
          <w:rFonts w:ascii="Arial" w:hAnsi="Arial" w:cs="Arial"/>
        </w:rPr>
      </w:pPr>
      <w:r w:rsidRPr="00577D4F">
        <w:rPr>
          <w:rFonts w:ascii="Arial" w:hAnsi="Arial" w:cs="Arial"/>
        </w:rPr>
        <w:t xml:space="preserve">(2) Reality Transfer </w:t>
      </w:r>
      <w:r w:rsidR="00D463C7">
        <w:rPr>
          <w:rFonts w:ascii="Arial" w:hAnsi="Arial" w:cs="Arial"/>
        </w:rPr>
        <w:t xml:space="preserve">of Value (completed and signed). </w:t>
      </w:r>
      <w:r w:rsidR="0011569C">
        <w:rPr>
          <w:rFonts w:ascii="Arial" w:hAnsi="Arial" w:cs="Arial"/>
        </w:rPr>
        <w:t>Reality Transfer Tax Statement of Value loc</w:t>
      </w:r>
      <w:r w:rsidR="00D463C7">
        <w:rPr>
          <w:rFonts w:ascii="Arial" w:hAnsi="Arial" w:cs="Arial"/>
        </w:rPr>
        <w:t xml:space="preserve">ated on our website </w:t>
      </w:r>
      <w:hyperlink r:id="rId6" w:history="1">
        <w:r w:rsidR="00117C43" w:rsidRPr="00E95B74">
          <w:rPr>
            <w:rStyle w:val="Hyperlink"/>
            <w:rFonts w:ascii="Arial" w:hAnsi="Arial" w:cs="Arial"/>
          </w:rPr>
          <w:t>http://www.lyco.org/Elected-Officials/Sheriff/Real-Estate-Division</w:t>
        </w:r>
      </w:hyperlink>
    </w:p>
    <w:p w:rsidR="00117C43" w:rsidRDefault="00117C43" w:rsidP="00117C43">
      <w:pPr>
        <w:pStyle w:val="ListParagraph"/>
        <w:rPr>
          <w:rFonts w:ascii="Arial" w:hAnsi="Arial" w:cs="Arial"/>
        </w:rPr>
      </w:pPr>
    </w:p>
    <w:p w:rsidR="008A07D4" w:rsidRDefault="00F31A27" w:rsidP="00EF5BD4">
      <w:pPr>
        <w:pStyle w:val="NoSpacing"/>
        <w:numPr>
          <w:ilvl w:val="0"/>
          <w:numId w:val="6"/>
        </w:numPr>
        <w:rPr>
          <w:rFonts w:ascii="Arial" w:hAnsi="Arial" w:cs="Arial"/>
        </w:rPr>
      </w:pPr>
      <w:r w:rsidRPr="00577D4F">
        <w:rPr>
          <w:rFonts w:ascii="Arial" w:hAnsi="Arial" w:cs="Arial"/>
        </w:rPr>
        <w:t xml:space="preserve"> </w:t>
      </w:r>
      <w:r w:rsidR="0011569C">
        <w:rPr>
          <w:rFonts w:ascii="Arial" w:hAnsi="Arial" w:cs="Arial"/>
        </w:rPr>
        <w:t>Registration forms may be required by the Register &amp; Recorder’</w:t>
      </w:r>
      <w:r w:rsidR="00D463C7">
        <w:rPr>
          <w:rFonts w:ascii="Arial" w:hAnsi="Arial" w:cs="Arial"/>
        </w:rPr>
        <w:t xml:space="preserve">s office when your deed is recorded. Please note that you must provide these forms to our office prior to deed being filed. More information can be found under </w:t>
      </w:r>
      <w:r w:rsidR="00D463C7" w:rsidRPr="00D463C7">
        <w:rPr>
          <w:rFonts w:ascii="Arial" w:hAnsi="Arial" w:cs="Arial"/>
          <w:color w:val="FF0000"/>
        </w:rPr>
        <w:t xml:space="preserve">“Sheriff Sale Deed Requirements” </w:t>
      </w:r>
      <w:r w:rsidR="00117C43">
        <w:rPr>
          <w:rFonts w:ascii="Arial" w:hAnsi="Arial" w:cs="Arial"/>
        </w:rPr>
        <w:t xml:space="preserve">also </w:t>
      </w:r>
      <w:r w:rsidR="00D463C7">
        <w:rPr>
          <w:rFonts w:ascii="Arial" w:hAnsi="Arial" w:cs="Arial"/>
        </w:rPr>
        <w:t>on our Website.</w:t>
      </w:r>
    </w:p>
    <w:p w:rsidR="0011569C" w:rsidRDefault="0011569C" w:rsidP="008A07D4">
      <w:pPr>
        <w:pStyle w:val="NoSpacing"/>
        <w:ind w:left="720"/>
        <w:jc w:val="center"/>
        <w:rPr>
          <w:rFonts w:ascii="Arial" w:hAnsi="Arial" w:cs="Arial"/>
          <w:sz w:val="20"/>
          <w:szCs w:val="20"/>
          <w:u w:val="single"/>
        </w:rPr>
      </w:pPr>
    </w:p>
    <w:p w:rsidR="0011569C" w:rsidRDefault="0011569C" w:rsidP="0011569C">
      <w:pPr>
        <w:pStyle w:val="NoSpacing"/>
        <w:ind w:left="720"/>
        <w:rPr>
          <w:rFonts w:ascii="Arial" w:hAnsi="Arial" w:cs="Arial"/>
          <w:sz w:val="20"/>
          <w:szCs w:val="20"/>
          <w:u w:val="single"/>
        </w:rPr>
      </w:pPr>
    </w:p>
    <w:p w:rsidR="0011569C" w:rsidRPr="008A07D4" w:rsidRDefault="0011569C" w:rsidP="008A07D4">
      <w:pPr>
        <w:pStyle w:val="NoSpacing"/>
        <w:ind w:left="720"/>
        <w:jc w:val="center"/>
        <w:rPr>
          <w:rFonts w:ascii="Arial" w:hAnsi="Arial" w:cs="Arial"/>
          <w:sz w:val="20"/>
          <w:szCs w:val="20"/>
          <w:u w:val="single"/>
        </w:rPr>
      </w:pPr>
    </w:p>
    <w:p w:rsidR="0011569C" w:rsidRDefault="0011569C" w:rsidP="0011569C">
      <w:pPr>
        <w:pStyle w:val="NoSpacing"/>
        <w:ind w:left="720"/>
        <w:rPr>
          <w:rFonts w:ascii="Arial" w:hAnsi="Arial" w:cs="Arial"/>
          <w:sz w:val="20"/>
          <w:szCs w:val="20"/>
          <w:u w:val="single"/>
        </w:rPr>
      </w:pPr>
      <w:r>
        <w:rPr>
          <w:rFonts w:ascii="Arial" w:hAnsi="Arial" w:cs="Arial"/>
        </w:rPr>
        <w:t>3/18/21</w:t>
      </w:r>
    </w:p>
    <w:p w:rsidR="00F31A27" w:rsidRPr="00577D4F" w:rsidRDefault="00F31A27" w:rsidP="00EF5BD4">
      <w:pPr>
        <w:pStyle w:val="NoSpacing"/>
        <w:rPr>
          <w:rFonts w:ascii="Arial" w:hAnsi="Arial" w:cs="Arial"/>
        </w:rPr>
      </w:pPr>
    </w:p>
    <w:sectPr w:rsidR="00F31A27" w:rsidRPr="00577D4F" w:rsidSect="0011569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115EFE"/>
    <w:multiLevelType w:val="hybridMultilevel"/>
    <w:tmpl w:val="0060E03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337629"/>
    <w:multiLevelType w:val="hybridMultilevel"/>
    <w:tmpl w:val="B678A09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59C14A8"/>
    <w:multiLevelType w:val="hybridMultilevel"/>
    <w:tmpl w:val="BBB48576"/>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5BA50494"/>
    <w:multiLevelType w:val="hybridMultilevel"/>
    <w:tmpl w:val="BBFADE76"/>
    <w:lvl w:ilvl="0" w:tplc="D67008A2">
      <w:start w:val="1"/>
      <w:numFmt w:val="upperLetter"/>
      <w:lvlText w:val="%1."/>
      <w:lvlJc w:val="left"/>
      <w:pPr>
        <w:ind w:left="720" w:hanging="360"/>
      </w:pPr>
      <w:rPr>
        <w:rFonts w:hint="default"/>
        <w:spacing w:val="-1"/>
        <w:w w:val="99"/>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45380C"/>
    <w:multiLevelType w:val="hybridMultilevel"/>
    <w:tmpl w:val="A9C0982C"/>
    <w:lvl w:ilvl="0" w:tplc="D67008A2">
      <w:start w:val="1"/>
      <w:numFmt w:val="upperLetter"/>
      <w:lvlText w:val="%1."/>
      <w:lvlJc w:val="left"/>
      <w:pPr>
        <w:ind w:left="776" w:hanging="360"/>
      </w:pPr>
      <w:rPr>
        <w:rFonts w:hint="default"/>
        <w:spacing w:val="-1"/>
        <w:w w:val="99"/>
        <w:sz w:val="24"/>
        <w:szCs w:val="24"/>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66"/>
    <w:rsid w:val="0011569C"/>
    <w:rsid w:val="00117C43"/>
    <w:rsid w:val="003D1E69"/>
    <w:rsid w:val="003E4DC7"/>
    <w:rsid w:val="00577D4F"/>
    <w:rsid w:val="005A0669"/>
    <w:rsid w:val="006238C5"/>
    <w:rsid w:val="006316B7"/>
    <w:rsid w:val="00720F54"/>
    <w:rsid w:val="007F2008"/>
    <w:rsid w:val="008A07D4"/>
    <w:rsid w:val="009A28A2"/>
    <w:rsid w:val="00A56965"/>
    <w:rsid w:val="00AF4A66"/>
    <w:rsid w:val="00D463C7"/>
    <w:rsid w:val="00DC41D5"/>
    <w:rsid w:val="00E51E98"/>
    <w:rsid w:val="00E615FD"/>
    <w:rsid w:val="00EF5BD4"/>
    <w:rsid w:val="00F31A27"/>
    <w:rsid w:val="00FF31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C4C8781-243B-4CEF-A7E2-671E64516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4DC7"/>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FF31CA"/>
    <w:pPr>
      <w:framePr w:w="7920" w:h="1980" w:hRule="exact" w:hSpace="180" w:wrap="auto" w:hAnchor="page" w:xAlign="center" w:yAlign="bottom"/>
      <w:ind w:left="2880"/>
    </w:pPr>
    <w:rPr>
      <w:rFonts w:asciiTheme="majorHAnsi" w:eastAsiaTheme="majorEastAsia" w:hAnsiTheme="majorHAnsi" w:cstheme="majorBidi"/>
      <w:i/>
    </w:rPr>
  </w:style>
  <w:style w:type="paragraph" w:styleId="ListParagraph">
    <w:name w:val="List Paragraph"/>
    <w:basedOn w:val="Normal"/>
    <w:uiPriority w:val="34"/>
    <w:qFormat/>
    <w:rsid w:val="003E4DC7"/>
    <w:pPr>
      <w:ind w:left="720"/>
      <w:contextualSpacing/>
    </w:pPr>
  </w:style>
  <w:style w:type="paragraph" w:styleId="NoSpacing">
    <w:name w:val="No Spacing"/>
    <w:uiPriority w:val="1"/>
    <w:qFormat/>
    <w:rsid w:val="006238C5"/>
    <w:pPr>
      <w:spacing w:after="0"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F2008"/>
    <w:rPr>
      <w:color w:val="983738"/>
      <w:u w:val="single"/>
    </w:rPr>
  </w:style>
  <w:style w:type="paragraph" w:customStyle="1" w:styleId="Default">
    <w:name w:val="Default"/>
    <w:rsid w:val="003D1E6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yco.org/Elected-Officials/Sheriff/Real-Estate-Division" TargetMode="External"/><Relationship Id="rId5" Type="http://schemas.openxmlformats.org/officeDocument/2006/relationships/hyperlink" Target="mailto:sherifflegalinfo@lyco.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County of Lycoming</Company>
  <LinksUpToDate>false</LinksUpToDate>
  <CharactersWithSpaces>2269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pcuser</dc:creator>
  <cp:lastModifiedBy>Keely Mahosky</cp:lastModifiedBy>
  <cp:revision>2</cp:revision>
  <cp:lastPrinted>2017-01-18T14:32:00Z</cp:lastPrinted>
  <dcterms:created xsi:type="dcterms:W3CDTF">2022-07-12T19:49:00Z</dcterms:created>
  <dcterms:modified xsi:type="dcterms:W3CDTF">2022-07-12T19:49:00Z</dcterms:modified>
</cp:coreProperties>
</file>